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AF7" w:rsidRPr="001856ED" w:rsidRDefault="00676AF7" w:rsidP="00676AF7">
      <w:pPr>
        <w:jc w:val="center"/>
        <w:rPr>
          <w:rFonts w:ascii="Calibri" w:hAnsi="Calibri" w:cs="Calibri"/>
          <w:b/>
        </w:rPr>
      </w:pPr>
      <w:r w:rsidRPr="001856ED">
        <w:rPr>
          <w:rFonts w:ascii="Calibri" w:hAnsi="Calibri" w:cs="Calibri"/>
          <w:b/>
        </w:rPr>
        <w:t>MEMORANDUM</w:t>
      </w:r>
    </w:p>
    <w:p w:rsidR="00676AF7" w:rsidRDefault="00676AF7" w:rsidP="00676AF7">
      <w:pPr>
        <w:jc w:val="center"/>
        <w:rPr>
          <w:b/>
        </w:rPr>
      </w:pPr>
    </w:p>
    <w:p w:rsidR="00676AF7" w:rsidRPr="001856ED" w:rsidRDefault="00676AF7" w:rsidP="00676AF7">
      <w:pPr>
        <w:tabs>
          <w:tab w:val="left" w:pos="1080"/>
        </w:tabs>
        <w:jc w:val="both"/>
        <w:rPr>
          <w:rFonts w:ascii="Calibri" w:hAnsi="Calibri" w:cs="Calibri"/>
        </w:rPr>
      </w:pPr>
      <w:r w:rsidRPr="001856ED">
        <w:rPr>
          <w:rFonts w:ascii="Calibri" w:hAnsi="Calibri" w:cs="Calibri"/>
        </w:rPr>
        <w:t>DATE:</w:t>
      </w:r>
      <w:r w:rsidRPr="001856ED">
        <w:rPr>
          <w:rFonts w:ascii="Calibri" w:hAnsi="Calibri" w:cs="Calibri"/>
        </w:rPr>
        <w:tab/>
      </w:r>
      <w:r w:rsidR="007C0A14">
        <w:rPr>
          <w:rFonts w:ascii="Calibri" w:hAnsi="Calibri" w:cs="Calibri"/>
        </w:rPr>
        <w:t>August 26</w:t>
      </w:r>
      <w:r w:rsidR="00FD7A02">
        <w:rPr>
          <w:rFonts w:ascii="Calibri" w:hAnsi="Calibri" w:cs="Calibri"/>
        </w:rPr>
        <w:t>, 2014</w:t>
      </w:r>
    </w:p>
    <w:p w:rsidR="00676AF7" w:rsidRPr="001856ED" w:rsidRDefault="00676AF7" w:rsidP="00676AF7">
      <w:pPr>
        <w:jc w:val="both"/>
        <w:rPr>
          <w:rFonts w:ascii="Calibri" w:hAnsi="Calibri" w:cs="Calibri"/>
        </w:rPr>
      </w:pPr>
    </w:p>
    <w:p w:rsidR="00676AF7" w:rsidRPr="001856ED" w:rsidRDefault="00676AF7" w:rsidP="00676AF7">
      <w:pPr>
        <w:tabs>
          <w:tab w:val="left" w:pos="1080"/>
        </w:tabs>
        <w:jc w:val="both"/>
        <w:rPr>
          <w:rFonts w:ascii="Calibri" w:hAnsi="Calibri" w:cs="Calibri"/>
        </w:rPr>
      </w:pPr>
      <w:r w:rsidRPr="001856ED">
        <w:rPr>
          <w:rFonts w:ascii="Calibri" w:hAnsi="Calibri" w:cs="Calibri"/>
        </w:rPr>
        <w:t>TO:</w:t>
      </w:r>
      <w:r w:rsidRPr="001856ED">
        <w:rPr>
          <w:rFonts w:ascii="Calibri" w:hAnsi="Calibri" w:cs="Calibri"/>
        </w:rPr>
        <w:tab/>
      </w:r>
      <w:r w:rsidR="00426FCC">
        <w:rPr>
          <w:rFonts w:ascii="Calibri" w:hAnsi="Calibri" w:cs="Calibri"/>
        </w:rPr>
        <w:t xml:space="preserve">Jason </w:t>
      </w:r>
      <w:proofErr w:type="spellStart"/>
      <w:r w:rsidR="00426FCC">
        <w:rPr>
          <w:rFonts w:ascii="Calibri" w:hAnsi="Calibri" w:cs="Calibri"/>
        </w:rPr>
        <w:t>Curole</w:t>
      </w:r>
      <w:proofErr w:type="spellEnd"/>
      <w:r w:rsidR="00426FCC">
        <w:rPr>
          <w:rFonts w:ascii="Calibri" w:hAnsi="Calibri" w:cs="Calibri"/>
        </w:rPr>
        <w:t>, PM Grand Liard - CPRA</w:t>
      </w:r>
    </w:p>
    <w:p w:rsidR="00676AF7" w:rsidRPr="001856ED" w:rsidRDefault="00676AF7" w:rsidP="00676AF7">
      <w:pPr>
        <w:jc w:val="both"/>
        <w:rPr>
          <w:rFonts w:ascii="Calibri" w:hAnsi="Calibri" w:cs="Calibri"/>
        </w:rPr>
      </w:pPr>
    </w:p>
    <w:p w:rsidR="00426FCC" w:rsidRDefault="00676AF7" w:rsidP="00676AF7">
      <w:pPr>
        <w:tabs>
          <w:tab w:val="left" w:pos="1080"/>
        </w:tabs>
        <w:jc w:val="both"/>
        <w:rPr>
          <w:rFonts w:ascii="Calibri" w:hAnsi="Calibri" w:cs="Calibri"/>
        </w:rPr>
      </w:pPr>
      <w:r w:rsidRPr="001856ED">
        <w:rPr>
          <w:rFonts w:ascii="Calibri" w:hAnsi="Calibri" w:cs="Calibri"/>
        </w:rPr>
        <w:t>FROM:</w:t>
      </w:r>
      <w:r w:rsidRPr="001856ED">
        <w:rPr>
          <w:rFonts w:ascii="Calibri" w:hAnsi="Calibri" w:cs="Calibri"/>
        </w:rPr>
        <w:tab/>
      </w:r>
      <w:r w:rsidR="00426FCC">
        <w:rPr>
          <w:rFonts w:ascii="Calibri" w:hAnsi="Calibri" w:cs="Calibri"/>
        </w:rPr>
        <w:t xml:space="preserve">Michael Ellis, P.E.  – AECOM, </w:t>
      </w:r>
    </w:p>
    <w:p w:rsidR="00FD7A02" w:rsidRPr="001856ED" w:rsidRDefault="00426FCC" w:rsidP="00676AF7">
      <w:pPr>
        <w:tabs>
          <w:tab w:val="left" w:pos="1080"/>
        </w:tabs>
        <w:jc w:val="both"/>
        <w:rPr>
          <w:rFonts w:ascii="Calibri" w:hAnsi="Calibri" w:cs="Calibri"/>
        </w:rPr>
      </w:pPr>
      <w:r>
        <w:rPr>
          <w:rFonts w:ascii="Calibri" w:hAnsi="Calibri" w:cs="Calibri"/>
        </w:rPr>
        <w:tab/>
      </w:r>
      <w:r w:rsidR="00676AF7">
        <w:rPr>
          <w:rFonts w:ascii="Calibri" w:hAnsi="Calibri" w:cs="Calibri"/>
        </w:rPr>
        <w:t>Andrew Woodroof</w:t>
      </w:r>
      <w:r w:rsidR="00FD7A02">
        <w:rPr>
          <w:rFonts w:ascii="Calibri" w:hAnsi="Calibri" w:cs="Calibri"/>
        </w:rPr>
        <w:t>, P.E.</w:t>
      </w:r>
      <w:r w:rsidR="007C0A14">
        <w:rPr>
          <w:rFonts w:ascii="Calibri" w:hAnsi="Calibri" w:cs="Calibri"/>
        </w:rPr>
        <w:t>, Rob Delaune, P.E.</w:t>
      </w:r>
      <w:r>
        <w:rPr>
          <w:rFonts w:ascii="Calibri" w:hAnsi="Calibri" w:cs="Calibri"/>
        </w:rPr>
        <w:t xml:space="preserve"> - Di</w:t>
      </w:r>
      <w:r w:rsidR="00FD7A02">
        <w:rPr>
          <w:rFonts w:ascii="Calibri" w:hAnsi="Calibri" w:cs="Calibri"/>
        </w:rPr>
        <w:t>gital Engineering</w:t>
      </w:r>
    </w:p>
    <w:p w:rsidR="00676AF7" w:rsidRPr="001856ED" w:rsidRDefault="00676AF7" w:rsidP="00676AF7">
      <w:pPr>
        <w:jc w:val="both"/>
        <w:rPr>
          <w:rFonts w:ascii="Calibri" w:hAnsi="Calibri" w:cs="Calibri"/>
        </w:rPr>
      </w:pPr>
    </w:p>
    <w:p w:rsidR="00676AF7" w:rsidRDefault="00676AF7" w:rsidP="00676AF7">
      <w:pPr>
        <w:pBdr>
          <w:bottom w:val="single" w:sz="12" w:space="1" w:color="auto"/>
        </w:pBdr>
        <w:tabs>
          <w:tab w:val="left" w:pos="1080"/>
        </w:tabs>
        <w:jc w:val="both"/>
        <w:rPr>
          <w:rFonts w:ascii="Calibri" w:hAnsi="Calibri" w:cs="Calibri"/>
        </w:rPr>
      </w:pPr>
      <w:r w:rsidRPr="001856ED">
        <w:rPr>
          <w:rFonts w:ascii="Calibri" w:hAnsi="Calibri" w:cs="Calibri"/>
        </w:rPr>
        <w:t>RE:</w:t>
      </w:r>
      <w:r w:rsidRPr="001856ED">
        <w:rPr>
          <w:rFonts w:ascii="Calibri" w:hAnsi="Calibri" w:cs="Calibri"/>
        </w:rPr>
        <w:tab/>
      </w:r>
      <w:r w:rsidR="007C0A14">
        <w:rPr>
          <w:rFonts w:ascii="Calibri" w:hAnsi="Calibri" w:cs="Calibri"/>
        </w:rPr>
        <w:t>Grand Liard Marsh and Ridge Restoration</w:t>
      </w:r>
    </w:p>
    <w:p w:rsidR="00676AF7" w:rsidRPr="001856ED" w:rsidRDefault="00FD7A02" w:rsidP="007C0A14">
      <w:pPr>
        <w:pBdr>
          <w:bottom w:val="single" w:sz="12" w:space="1" w:color="auto"/>
        </w:pBdr>
        <w:tabs>
          <w:tab w:val="left" w:pos="1080"/>
        </w:tabs>
        <w:jc w:val="both"/>
        <w:rPr>
          <w:rFonts w:ascii="Calibri" w:hAnsi="Calibri" w:cs="Calibri"/>
        </w:rPr>
      </w:pPr>
      <w:r>
        <w:rPr>
          <w:rFonts w:ascii="Calibri" w:hAnsi="Calibri" w:cs="Calibri"/>
        </w:rPr>
        <w:tab/>
      </w:r>
      <w:r w:rsidR="007C0A14">
        <w:rPr>
          <w:rFonts w:ascii="Calibri" w:hAnsi="Calibri" w:cs="Calibri"/>
        </w:rPr>
        <w:t>Pre-Bid</w:t>
      </w:r>
      <w:r>
        <w:rPr>
          <w:rFonts w:ascii="Calibri" w:hAnsi="Calibri" w:cs="Calibri"/>
        </w:rPr>
        <w:t xml:space="preserve"> Meeting Minutes</w:t>
      </w:r>
    </w:p>
    <w:p w:rsidR="00676AF7" w:rsidRDefault="00676AF7" w:rsidP="00676AF7">
      <w:pPr>
        <w:jc w:val="both"/>
      </w:pPr>
    </w:p>
    <w:p w:rsidR="007C0A14" w:rsidRDefault="00FD7A02" w:rsidP="007C0A14">
      <w:pPr>
        <w:pStyle w:val="ListParagraph"/>
        <w:numPr>
          <w:ilvl w:val="0"/>
          <w:numId w:val="2"/>
        </w:numPr>
        <w:spacing w:after="200" w:line="276" w:lineRule="auto"/>
        <w:rPr>
          <w:rFonts w:asciiTheme="minorHAnsi" w:eastAsiaTheme="minorHAnsi" w:hAnsiTheme="minorHAnsi" w:cstheme="minorBidi"/>
          <w:sz w:val="22"/>
          <w:szCs w:val="22"/>
        </w:rPr>
      </w:pPr>
      <w:r w:rsidRPr="00FD7A02">
        <w:rPr>
          <w:rFonts w:asciiTheme="minorHAnsi" w:eastAsiaTheme="minorHAnsi" w:hAnsiTheme="minorHAnsi" w:cstheme="minorBidi"/>
          <w:sz w:val="22"/>
          <w:szCs w:val="22"/>
        </w:rPr>
        <w:t xml:space="preserve">A meeting was held </w:t>
      </w:r>
      <w:r>
        <w:rPr>
          <w:rFonts w:asciiTheme="minorHAnsi" w:eastAsiaTheme="minorHAnsi" w:hAnsiTheme="minorHAnsi" w:cstheme="minorBidi"/>
          <w:sz w:val="22"/>
          <w:szCs w:val="22"/>
        </w:rPr>
        <w:t xml:space="preserve">at </w:t>
      </w:r>
      <w:r w:rsidR="007C0A14">
        <w:rPr>
          <w:rFonts w:asciiTheme="minorHAnsi" w:eastAsiaTheme="minorHAnsi" w:hAnsiTheme="minorHAnsi" w:cstheme="minorBidi"/>
          <w:sz w:val="22"/>
          <w:szCs w:val="22"/>
        </w:rPr>
        <w:t>the Buras Auditorium, 35619 Highway 11, Buras, LA.</w:t>
      </w:r>
      <w:r w:rsidR="00CC6139">
        <w:rPr>
          <w:rFonts w:asciiTheme="minorHAnsi" w:eastAsiaTheme="minorHAnsi" w:hAnsiTheme="minorHAnsi" w:cstheme="minorBidi"/>
          <w:sz w:val="22"/>
          <w:szCs w:val="22"/>
        </w:rPr>
        <w:t xml:space="preserve"> In attendance were members of the Design Team (CPRA, NOAA), Contracting Party for Construction Administration and Resident Inspection (AECOM, Digital Engineering), and representatives of prospective bidders.</w:t>
      </w:r>
    </w:p>
    <w:p w:rsidR="007C0A14" w:rsidRDefault="007C0A14" w:rsidP="007C0A14">
      <w:pPr>
        <w:pStyle w:val="ListParagraph"/>
        <w:spacing w:after="200" w:line="276" w:lineRule="auto"/>
        <w:rPr>
          <w:rFonts w:asciiTheme="minorHAnsi" w:eastAsiaTheme="minorHAnsi" w:hAnsiTheme="minorHAnsi" w:cstheme="minorBidi"/>
          <w:sz w:val="22"/>
          <w:szCs w:val="22"/>
        </w:rPr>
      </w:pPr>
    </w:p>
    <w:p w:rsidR="007C0A14" w:rsidRDefault="007C0A14" w:rsidP="007C0A14">
      <w:pPr>
        <w:pStyle w:val="ListParagraph"/>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The meeting was called to order by Kenneth Bahlinger (CPRA). Mr. Bahli</w:t>
      </w:r>
      <w:r w:rsidR="00CC6139">
        <w:rPr>
          <w:rFonts w:asciiTheme="minorHAnsi" w:eastAsiaTheme="minorHAnsi" w:hAnsiTheme="minorHAnsi" w:cstheme="minorBidi"/>
          <w:sz w:val="22"/>
          <w:szCs w:val="22"/>
        </w:rPr>
        <w:t>nger introduced members of the Design T</w:t>
      </w:r>
      <w:r>
        <w:rPr>
          <w:rFonts w:asciiTheme="minorHAnsi" w:eastAsiaTheme="minorHAnsi" w:hAnsiTheme="minorHAnsi" w:cstheme="minorBidi"/>
          <w:sz w:val="22"/>
          <w:szCs w:val="22"/>
        </w:rPr>
        <w:t>eam and provided a brief history of the project. Mr. Bahlinger then deferred to Tye Fitzgerald (CPRA)</w:t>
      </w:r>
      <w:r w:rsidR="00CC6139">
        <w:rPr>
          <w:rFonts w:asciiTheme="minorHAnsi" w:eastAsiaTheme="minorHAnsi" w:hAnsiTheme="minorHAnsi" w:cstheme="minorBidi"/>
          <w:sz w:val="22"/>
          <w:szCs w:val="22"/>
        </w:rPr>
        <w:t>.</w:t>
      </w:r>
    </w:p>
    <w:p w:rsidR="00CC6139" w:rsidRPr="00CC6139" w:rsidRDefault="00CC6139" w:rsidP="00CC6139">
      <w:pPr>
        <w:pStyle w:val="ListParagraph"/>
        <w:rPr>
          <w:rFonts w:asciiTheme="minorHAnsi" w:eastAsiaTheme="minorHAnsi" w:hAnsiTheme="minorHAnsi" w:cstheme="minorBidi"/>
          <w:sz w:val="22"/>
          <w:szCs w:val="22"/>
        </w:rPr>
      </w:pPr>
    </w:p>
    <w:p w:rsidR="00CC6139" w:rsidRDefault="00CC6139" w:rsidP="007C0A14">
      <w:pPr>
        <w:pStyle w:val="ListParagraph"/>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Mr. Fitzgerald addressed Facility Planning and Control Items related to the bid procedures for the project including the Bid Opening Date (1/6/2014) and the date for which questions must be submitted to the design team (1/3/2014)</w:t>
      </w:r>
      <w:r w:rsidR="00AE0ABF">
        <w:rPr>
          <w:rFonts w:asciiTheme="minorHAnsi" w:eastAsiaTheme="minorHAnsi" w:hAnsiTheme="minorHAnsi" w:cstheme="minorBidi"/>
          <w:sz w:val="22"/>
          <w:szCs w:val="22"/>
        </w:rPr>
        <w:t xml:space="preserve"> at 5:00 pm</w:t>
      </w:r>
      <w:r>
        <w:rPr>
          <w:rFonts w:asciiTheme="minorHAnsi" w:eastAsiaTheme="minorHAnsi" w:hAnsiTheme="minorHAnsi" w:cstheme="minorBidi"/>
          <w:sz w:val="22"/>
          <w:szCs w:val="22"/>
        </w:rPr>
        <w:t xml:space="preserve">. </w:t>
      </w:r>
    </w:p>
    <w:p w:rsidR="007C0A14" w:rsidRPr="007C0A14" w:rsidRDefault="007C0A14" w:rsidP="007C0A14">
      <w:pPr>
        <w:pStyle w:val="ListParagraph"/>
        <w:rPr>
          <w:rFonts w:asciiTheme="minorHAnsi" w:eastAsiaTheme="minorHAnsi" w:hAnsiTheme="minorHAnsi" w:cstheme="minorBidi"/>
          <w:sz w:val="22"/>
          <w:szCs w:val="22"/>
        </w:rPr>
      </w:pPr>
    </w:p>
    <w:p w:rsidR="00FD7A02" w:rsidRDefault="007C0A14" w:rsidP="007C0A14">
      <w:pPr>
        <w:pStyle w:val="ListParagraph"/>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Mr. Fitzgerald provided an overview of the plans and specifications.</w:t>
      </w:r>
      <w:r w:rsidR="00CC6139">
        <w:rPr>
          <w:rFonts w:asciiTheme="minorHAnsi" w:eastAsiaTheme="minorHAnsi" w:hAnsiTheme="minorHAnsi" w:cstheme="minorBidi"/>
          <w:sz w:val="22"/>
          <w:szCs w:val="22"/>
        </w:rPr>
        <w:t xml:space="preserve"> Mr. Fitzgerald addressed the following items: General Provisions, Special Provisions, Technical Specifications, Appendices, and Plans. Attention was brought to the Contract Time (400 days), Liquidated Damages</w:t>
      </w:r>
      <w:r w:rsidR="00AE0ABF">
        <w:rPr>
          <w:rFonts w:asciiTheme="minorHAnsi" w:eastAsiaTheme="minorHAnsi" w:hAnsiTheme="minorHAnsi" w:cstheme="minorBidi"/>
          <w:sz w:val="22"/>
          <w:szCs w:val="22"/>
        </w:rPr>
        <w:t xml:space="preserve"> ($2,150 per day)</w:t>
      </w:r>
      <w:r w:rsidR="00CC6139">
        <w:rPr>
          <w:rFonts w:asciiTheme="minorHAnsi" w:eastAsiaTheme="minorHAnsi" w:hAnsiTheme="minorHAnsi" w:cstheme="minorBidi"/>
          <w:sz w:val="22"/>
          <w:szCs w:val="22"/>
        </w:rPr>
        <w:t>, Access Dredging requirements, Containment Dike, Borrow Areas, and order in which the Marsh Creation Areas were to be filled.</w:t>
      </w:r>
    </w:p>
    <w:p w:rsidR="007C0A14" w:rsidRPr="007C0A14" w:rsidRDefault="007C0A14" w:rsidP="007C0A14">
      <w:pPr>
        <w:pStyle w:val="ListParagraph"/>
        <w:rPr>
          <w:rFonts w:asciiTheme="minorHAnsi" w:eastAsiaTheme="minorHAnsi" w:hAnsiTheme="minorHAnsi" w:cstheme="minorBidi"/>
          <w:sz w:val="22"/>
          <w:szCs w:val="22"/>
        </w:rPr>
      </w:pPr>
    </w:p>
    <w:p w:rsidR="007C0A14" w:rsidRDefault="007C0A14" w:rsidP="007C0A14">
      <w:pPr>
        <w:pStyle w:val="ListParagraph"/>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Upon concluding the overview of plans and specifications, </w:t>
      </w:r>
      <w:r w:rsidR="00CC6139">
        <w:rPr>
          <w:rFonts w:asciiTheme="minorHAnsi" w:eastAsiaTheme="minorHAnsi" w:hAnsiTheme="minorHAnsi" w:cstheme="minorBidi"/>
          <w:sz w:val="22"/>
          <w:szCs w:val="22"/>
        </w:rPr>
        <w:t>the meeting progressed to the Question and Answer session. The following is a summary of questions asked by contractors and answers provided by the Design Team:</w:t>
      </w:r>
    </w:p>
    <w:p w:rsidR="00CC6139" w:rsidRPr="00CC6139" w:rsidRDefault="00CC6139" w:rsidP="00CC6139">
      <w:pPr>
        <w:pStyle w:val="ListParagraph"/>
        <w:rPr>
          <w:rFonts w:asciiTheme="minorHAnsi" w:eastAsiaTheme="minorHAnsi" w:hAnsiTheme="minorHAnsi" w:cstheme="minorBidi"/>
          <w:sz w:val="22"/>
          <w:szCs w:val="22"/>
        </w:rPr>
      </w:pPr>
    </w:p>
    <w:p w:rsidR="00CC6139" w:rsidRDefault="00CC6139"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Is there a breakdown of volume of sediment to be placed in each Marsh Creation Cell?</w:t>
      </w:r>
    </w:p>
    <w:p w:rsidR="00CC6139" w:rsidRDefault="00CC6139"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Yes, this information is provided on the Plans.</w:t>
      </w:r>
    </w:p>
    <w:p w:rsidR="00CC6139" w:rsidRDefault="00CC6139"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Will the Contractor be allowed to pump sediment into two Marsh Creation Cells sim</w:t>
      </w:r>
      <w:r w:rsidR="00C9651E">
        <w:rPr>
          <w:rFonts w:asciiTheme="minorHAnsi" w:eastAsiaTheme="minorHAnsi" w:hAnsiTheme="minorHAnsi" w:cstheme="minorBidi"/>
          <w:sz w:val="22"/>
          <w:szCs w:val="22"/>
        </w:rPr>
        <w:t>ultaneously using a relief pump? This question is primarily in regards to the second lift.</w:t>
      </w:r>
    </w:p>
    <w:p w:rsidR="00C9651E" w:rsidRDefault="00C9651E"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An answer cannot be provided at this time. Please submit this question in writing.</w:t>
      </w:r>
    </w:p>
    <w:p w:rsidR="00C9651E" w:rsidRDefault="00C9651E"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Concerning the Earthen Ridge primary borrow area in the vicinity of STA 80+00 to 85+00, why do the surveyed cross-sections</w:t>
      </w:r>
      <w:r w:rsidR="00003C70">
        <w:rPr>
          <w:rFonts w:asciiTheme="minorHAnsi" w:eastAsiaTheme="minorHAnsi" w:hAnsiTheme="minorHAnsi" w:cstheme="minorBidi"/>
          <w:sz w:val="22"/>
          <w:szCs w:val="22"/>
        </w:rPr>
        <w:t xml:space="preserve"> shown through the Marsh Creation Area</w:t>
      </w:r>
      <w:r>
        <w:rPr>
          <w:rFonts w:asciiTheme="minorHAnsi" w:eastAsiaTheme="minorHAnsi" w:hAnsiTheme="minorHAnsi" w:cstheme="minorBidi"/>
          <w:sz w:val="22"/>
          <w:szCs w:val="22"/>
        </w:rPr>
        <w:t xml:space="preserve"> not extend through the borrow area shown to the west of the Earthen Ridge?</w:t>
      </w:r>
    </w:p>
    <w:p w:rsidR="00C9651E" w:rsidRDefault="00C9651E"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A: </w:t>
      </w:r>
      <w:r w:rsidR="00003C70">
        <w:rPr>
          <w:rFonts w:asciiTheme="minorHAnsi" w:eastAsiaTheme="minorHAnsi" w:hAnsiTheme="minorHAnsi" w:cstheme="minorBidi"/>
          <w:sz w:val="22"/>
          <w:szCs w:val="22"/>
        </w:rPr>
        <w:t>The surveyed cross-sections for the Marsh Creation Areas and Bayou Grand Liard / Primary Borrow Area for Earthen Ridge were completed during two different surveys that were not tied together.</w:t>
      </w:r>
    </w:p>
    <w:p w:rsidR="00003C70" w:rsidRDefault="00003C70"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Can CPRA provide the cubic yardage for the Earthen Ridge and Earthen Containment Dike?</w:t>
      </w:r>
    </w:p>
    <w:p w:rsidR="00003C70" w:rsidRDefault="00003C70"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Yes, this information is provided on the Plans.</w:t>
      </w:r>
    </w:p>
    <w:p w:rsidR="00003C70" w:rsidRDefault="00003C70"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Is the Contractor required to utilize the Primary Borrow Area prior to utilizing the Secondary Borrow Area for Earthen Ridge and Earthen Containment Dike?</w:t>
      </w:r>
    </w:p>
    <w:p w:rsidR="00003C70" w:rsidRDefault="00003C70"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Yes, with the exception of Marsh Creation Area A. For the Earthen Ridge in Marsh Creation Area A, the only material required to be utilized from the Primary Borrow Area is that needed to be removed for access.</w:t>
      </w:r>
    </w:p>
    <w:p w:rsidR="000F4A36" w:rsidRDefault="000F4A36"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Is there any suitable sand fill available on-site?</w:t>
      </w:r>
    </w:p>
    <w:p w:rsidR="000F4A36" w:rsidRDefault="000F4A36"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No, all sand must be brought in from outside of the site.</w:t>
      </w:r>
    </w:p>
    <w:p w:rsidR="000F4A36" w:rsidRDefault="000F4A36"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What is preferred method of installation for the sheet piles?</w:t>
      </w:r>
    </w:p>
    <w:p w:rsidR="000F4A36" w:rsidRDefault="000F4A36"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No vibration or jetting may be used to install the sheet piles. All other methods of installation are acceptable.</w:t>
      </w:r>
    </w:p>
    <w:p w:rsidR="000F4A36" w:rsidRDefault="000F4A36"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Will the Contractor be confined to certain areas within the Offshore Borrow Areas?</w:t>
      </w:r>
    </w:p>
    <w:p w:rsidR="000F4A36" w:rsidRDefault="000F4A36"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A: Contractor may move within the borrow area if unsuitable material is encountered. </w:t>
      </w:r>
    </w:p>
    <w:p w:rsidR="000F4A36" w:rsidRDefault="000F4A36"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Can Contractor dredge in West Borrow Area first?</w:t>
      </w:r>
    </w:p>
    <w:p w:rsidR="000F4A36" w:rsidRDefault="000F4A36" w:rsidP="000F4A36">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A: Yes. However, Contractor one Offshore Borrow Area must be fully utilized prior to moving to the second Offshore Borrow Area.</w:t>
      </w:r>
    </w:p>
    <w:p w:rsidR="000F4A36" w:rsidRDefault="000F4A36" w:rsidP="007648C1">
      <w:pPr>
        <w:spacing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Q: Are the existing pipelines which are to be removed plugged and abandoned?</w:t>
      </w:r>
    </w:p>
    <w:p w:rsidR="007648C1" w:rsidRPr="007648C1" w:rsidRDefault="000F4A36" w:rsidP="007648C1">
      <w:pPr>
        <w:spacing w:after="200" w:line="276" w:lineRule="auto"/>
        <w:ind w:left="990" w:hanging="270"/>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A: That information is unknown. The Contractor should hot-tap the pipelines and </w:t>
      </w:r>
      <w:proofErr w:type="gramStart"/>
      <w:r>
        <w:rPr>
          <w:rFonts w:asciiTheme="minorHAnsi" w:eastAsiaTheme="minorHAnsi" w:hAnsiTheme="minorHAnsi" w:cstheme="minorBidi"/>
          <w:sz w:val="22"/>
          <w:szCs w:val="22"/>
        </w:rPr>
        <w:t>determine</w:t>
      </w:r>
      <w:proofErr w:type="gramEnd"/>
      <w:r>
        <w:rPr>
          <w:rFonts w:asciiTheme="minorHAnsi" w:eastAsiaTheme="minorHAnsi" w:hAnsiTheme="minorHAnsi" w:cstheme="minorBidi"/>
          <w:sz w:val="22"/>
          <w:szCs w:val="22"/>
        </w:rPr>
        <w:t xml:space="preserve"> if there is material to be removed. The contractor shall remove any material in the pipeline and dispose of the material prior to removal.</w:t>
      </w:r>
      <w:r w:rsidR="00AE0ABF">
        <w:rPr>
          <w:rFonts w:asciiTheme="minorHAnsi" w:eastAsiaTheme="minorHAnsi" w:hAnsiTheme="minorHAnsi" w:cstheme="minorBidi"/>
          <w:sz w:val="22"/>
          <w:szCs w:val="22"/>
        </w:rPr>
        <w:t xml:space="preserve">  Assume hazardous material removal required for bidding as worst case scenario.</w:t>
      </w:r>
    </w:p>
    <w:p w:rsidR="00FD7A02" w:rsidRPr="00FD7A02" w:rsidRDefault="00FD7A02" w:rsidP="00FD7A02">
      <w:pPr>
        <w:pStyle w:val="ListParagraph"/>
        <w:rPr>
          <w:rFonts w:asciiTheme="minorHAnsi" w:eastAsiaTheme="minorHAnsi" w:hAnsiTheme="minorHAnsi" w:cstheme="minorBidi"/>
          <w:sz w:val="22"/>
          <w:szCs w:val="22"/>
        </w:rPr>
      </w:pPr>
    </w:p>
    <w:p w:rsidR="00C22D20" w:rsidRDefault="007648C1" w:rsidP="00FD7A02">
      <w:pPr>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Following the Question and Answer Session, a site visit was conducted for all interested parties.</w:t>
      </w:r>
    </w:p>
    <w:p w:rsidR="007648C1" w:rsidRPr="00FD7A02" w:rsidRDefault="007648C1" w:rsidP="00FD7A02">
      <w:pPr>
        <w:numPr>
          <w:ilvl w:val="0"/>
          <w:numId w:val="2"/>
        </w:num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The meeting was adjourned.</w:t>
      </w:r>
    </w:p>
    <w:sectPr w:rsidR="007648C1" w:rsidRPr="00FD7A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234EF"/>
    <w:multiLevelType w:val="hybridMultilevel"/>
    <w:tmpl w:val="C84CA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511B19"/>
    <w:multiLevelType w:val="hybridMultilevel"/>
    <w:tmpl w:val="797CED9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D83D8A"/>
    <w:multiLevelType w:val="hybridMultilevel"/>
    <w:tmpl w:val="37FAEF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AF7"/>
    <w:rsid w:val="00003C70"/>
    <w:rsid w:val="000050C1"/>
    <w:rsid w:val="000F4A36"/>
    <w:rsid w:val="00426FCC"/>
    <w:rsid w:val="00493738"/>
    <w:rsid w:val="00676AF7"/>
    <w:rsid w:val="00687A53"/>
    <w:rsid w:val="006A30F5"/>
    <w:rsid w:val="007648C1"/>
    <w:rsid w:val="007C0A14"/>
    <w:rsid w:val="00AD0F90"/>
    <w:rsid w:val="00AE0ABF"/>
    <w:rsid w:val="00C22D20"/>
    <w:rsid w:val="00C9651E"/>
    <w:rsid w:val="00CC6139"/>
    <w:rsid w:val="00DB731C"/>
    <w:rsid w:val="00E05FBC"/>
    <w:rsid w:val="00F223B5"/>
    <w:rsid w:val="00FD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AF7"/>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6AF7"/>
    <w:pPr>
      <w:spacing w:after="0" w:line="240" w:lineRule="auto"/>
    </w:pPr>
    <w:rPr>
      <w:rFonts w:ascii="Calibri" w:eastAsia="Calibri" w:hAnsi="Calibri" w:cs="Times New Roman"/>
    </w:rPr>
  </w:style>
  <w:style w:type="paragraph" w:styleId="ListParagraph">
    <w:name w:val="List Paragraph"/>
    <w:basedOn w:val="Normal"/>
    <w:uiPriority w:val="34"/>
    <w:qFormat/>
    <w:rsid w:val="00676A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AF7"/>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6AF7"/>
    <w:pPr>
      <w:spacing w:after="0" w:line="240" w:lineRule="auto"/>
    </w:pPr>
    <w:rPr>
      <w:rFonts w:ascii="Calibri" w:eastAsia="Calibri" w:hAnsi="Calibri" w:cs="Times New Roman"/>
    </w:rPr>
  </w:style>
  <w:style w:type="paragraph" w:styleId="ListParagraph">
    <w:name w:val="List Paragraph"/>
    <w:basedOn w:val="Normal"/>
    <w:uiPriority w:val="34"/>
    <w:qFormat/>
    <w:rsid w:val="00676A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 Woodroof</dc:creator>
  <cp:lastModifiedBy>Rob</cp:lastModifiedBy>
  <cp:revision>3</cp:revision>
  <dcterms:created xsi:type="dcterms:W3CDTF">2014-08-26T21:28:00Z</dcterms:created>
  <dcterms:modified xsi:type="dcterms:W3CDTF">2014-08-26T21:33:00Z</dcterms:modified>
</cp:coreProperties>
</file>